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508"/>
        <w:gridCol w:w="2754"/>
      </w:tblGrid>
      <w:tr w:rsidR="00C24900" w:rsidRPr="005D208D" w:rsidTr="00C24900">
        <w:tc>
          <w:tcPr>
            <w:tcW w:w="11016" w:type="dxa"/>
            <w:gridSpan w:val="3"/>
          </w:tcPr>
          <w:p w:rsidR="00C24900" w:rsidRPr="00DE4CA5" w:rsidRDefault="00C24900" w:rsidP="00C24900">
            <w:pPr>
              <w:jc w:val="center"/>
              <w:rPr>
                <w:rFonts w:ascii="Footlight MT Light" w:hAnsi="Footlight MT Light"/>
                <w:b/>
                <w:sz w:val="56"/>
                <w:szCs w:val="56"/>
              </w:rPr>
            </w:pPr>
            <w:r w:rsidRPr="00DE4CA5">
              <w:rPr>
                <w:rFonts w:ascii="Footlight MT Light" w:hAnsi="Footlight MT Light"/>
                <w:b/>
                <w:sz w:val="56"/>
                <w:szCs w:val="56"/>
              </w:rPr>
              <w:t>Lee County Legislative Delegation</w:t>
            </w:r>
          </w:p>
        </w:tc>
      </w:tr>
      <w:tr w:rsidR="005D4D52" w:rsidRPr="005D208D" w:rsidTr="00C24900">
        <w:tc>
          <w:tcPr>
            <w:tcW w:w="2754" w:type="dxa"/>
          </w:tcPr>
          <w:p w:rsidR="005D4D52" w:rsidRPr="005D4D52" w:rsidRDefault="005D4D52" w:rsidP="0056440F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508" w:type="dxa"/>
          </w:tcPr>
          <w:p w:rsidR="005D4D52" w:rsidRPr="005C5766" w:rsidRDefault="005D4D52" w:rsidP="005D4D52">
            <w:pPr>
              <w:jc w:val="center"/>
              <w:rPr>
                <w:rFonts w:ascii="Footlight MT Light" w:hAnsi="Footlight MT Light"/>
                <w:i/>
                <w:sz w:val="28"/>
                <w:szCs w:val="28"/>
              </w:rPr>
            </w:pPr>
            <w:r w:rsidRPr="005C5766">
              <w:rPr>
                <w:rFonts w:ascii="Footlight MT Light" w:hAnsi="Footlight MT Light"/>
                <w:i/>
                <w:sz w:val="28"/>
                <w:szCs w:val="28"/>
              </w:rPr>
              <w:t>Founded 1886</w:t>
            </w:r>
          </w:p>
        </w:tc>
        <w:tc>
          <w:tcPr>
            <w:tcW w:w="2754" w:type="dxa"/>
          </w:tcPr>
          <w:p w:rsidR="005D4D52" w:rsidRPr="005D4D52" w:rsidRDefault="005D4D52" w:rsidP="005D208D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:rsidR="00DE4CA5" w:rsidRPr="005C5766" w:rsidRDefault="001B5038" w:rsidP="00DE4CA5">
      <w:pPr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5626220</wp:posOffset>
            </wp:positionH>
            <wp:positionV relativeFrom="paragraph">
              <wp:posOffset>-2528</wp:posOffset>
            </wp:positionV>
            <wp:extent cx="626661" cy="638355"/>
            <wp:effectExtent l="19050" t="0" r="1989" b="0"/>
            <wp:wrapNone/>
            <wp:docPr id="6" name="Picture 1" descr="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61" cy="63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5038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614273</wp:posOffset>
            </wp:positionH>
            <wp:positionV relativeFrom="paragraph">
              <wp:posOffset>-2528</wp:posOffset>
            </wp:positionV>
            <wp:extent cx="636558" cy="63835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0"/>
      </w:tblGrid>
      <w:tr w:rsidR="005C5766" w:rsidRPr="00DE4CA5" w:rsidTr="005C5766">
        <w:trPr>
          <w:jc w:val="center"/>
        </w:trPr>
        <w:tc>
          <w:tcPr>
            <w:tcW w:w="288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City of Fort Myers</w:t>
            </w:r>
          </w:p>
        </w:tc>
        <w:tc>
          <w:tcPr>
            <w:tcW w:w="720" w:type="dxa"/>
          </w:tcPr>
          <w:p w:rsidR="005C5766" w:rsidRPr="00DE4CA5" w:rsidRDefault="005C5766" w:rsidP="005C5766">
            <w:pPr>
              <w:jc w:val="righ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 w:rsidRPr="00DE4CA5">
              <w:rPr>
                <w:rFonts w:ascii="Copperplate Gothic Light" w:hAnsi="Copperplate Gothic Light"/>
                <w:i/>
                <w:sz w:val="16"/>
                <w:szCs w:val="16"/>
              </w:rPr>
              <w:t>1885</w:t>
            </w:r>
          </w:p>
        </w:tc>
      </w:tr>
      <w:tr w:rsidR="005C5766" w:rsidRPr="00DE4CA5" w:rsidTr="005C5766">
        <w:trPr>
          <w:jc w:val="center"/>
        </w:trPr>
        <w:tc>
          <w:tcPr>
            <w:tcW w:w="288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 xml:space="preserve">City of Cape Coral </w:t>
            </w:r>
          </w:p>
        </w:tc>
        <w:tc>
          <w:tcPr>
            <w:tcW w:w="720" w:type="dxa"/>
          </w:tcPr>
          <w:p w:rsidR="005C5766" w:rsidRPr="00DE4CA5" w:rsidRDefault="005C5766" w:rsidP="005C5766">
            <w:pPr>
              <w:jc w:val="righ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 w:rsidRPr="00DE4CA5">
              <w:rPr>
                <w:rFonts w:ascii="Copperplate Gothic Light" w:hAnsi="Copperplate Gothic Light"/>
                <w:i/>
                <w:sz w:val="16"/>
                <w:szCs w:val="16"/>
              </w:rPr>
              <w:t>1970</w:t>
            </w:r>
          </w:p>
        </w:tc>
      </w:tr>
      <w:tr w:rsidR="005C5766" w:rsidRPr="00DE4CA5" w:rsidTr="005C5766">
        <w:trPr>
          <w:jc w:val="center"/>
        </w:trPr>
        <w:tc>
          <w:tcPr>
            <w:tcW w:w="288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City of Sanibel</w:t>
            </w:r>
          </w:p>
        </w:tc>
        <w:tc>
          <w:tcPr>
            <w:tcW w:w="720" w:type="dxa"/>
          </w:tcPr>
          <w:p w:rsidR="005C5766" w:rsidRPr="00DE4CA5" w:rsidRDefault="005C5766" w:rsidP="005C5766">
            <w:pPr>
              <w:jc w:val="righ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 w:rsidRPr="00DE4CA5">
              <w:rPr>
                <w:rFonts w:ascii="Copperplate Gothic Light" w:hAnsi="Copperplate Gothic Light"/>
                <w:i/>
                <w:sz w:val="16"/>
                <w:szCs w:val="16"/>
              </w:rPr>
              <w:t>1974</w:t>
            </w:r>
          </w:p>
        </w:tc>
      </w:tr>
      <w:tr w:rsidR="005C5766" w:rsidRPr="00DE4CA5" w:rsidTr="005C5766">
        <w:trPr>
          <w:jc w:val="center"/>
        </w:trPr>
        <w:tc>
          <w:tcPr>
            <w:tcW w:w="288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Town of Fort Myers Beach</w:t>
            </w:r>
          </w:p>
        </w:tc>
        <w:tc>
          <w:tcPr>
            <w:tcW w:w="720" w:type="dxa"/>
          </w:tcPr>
          <w:p w:rsidR="005C5766" w:rsidRPr="00DE4CA5" w:rsidRDefault="005C5766" w:rsidP="005C5766">
            <w:pPr>
              <w:jc w:val="righ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 w:rsidRPr="00DE4CA5">
              <w:rPr>
                <w:rFonts w:ascii="Copperplate Gothic Light" w:hAnsi="Copperplate Gothic Light"/>
                <w:i/>
                <w:sz w:val="16"/>
                <w:szCs w:val="16"/>
              </w:rPr>
              <w:t>1995</w:t>
            </w:r>
          </w:p>
        </w:tc>
      </w:tr>
      <w:tr w:rsidR="005C5766" w:rsidRPr="00DE4CA5" w:rsidTr="005C5766">
        <w:trPr>
          <w:jc w:val="center"/>
        </w:trPr>
        <w:tc>
          <w:tcPr>
            <w:tcW w:w="288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 xml:space="preserve">City of Bonita Springs </w:t>
            </w:r>
          </w:p>
        </w:tc>
        <w:tc>
          <w:tcPr>
            <w:tcW w:w="720" w:type="dxa"/>
          </w:tcPr>
          <w:p w:rsidR="005C5766" w:rsidRPr="00DE4CA5" w:rsidRDefault="005C5766" w:rsidP="005C5766">
            <w:pPr>
              <w:jc w:val="righ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 w:rsidRPr="00DE4CA5">
              <w:rPr>
                <w:rFonts w:ascii="Copperplate Gothic Light" w:hAnsi="Copperplate Gothic Light"/>
                <w:i/>
                <w:sz w:val="16"/>
                <w:szCs w:val="16"/>
              </w:rPr>
              <w:t>1999</w:t>
            </w:r>
          </w:p>
        </w:tc>
      </w:tr>
      <w:tr w:rsidR="004F1E20" w:rsidRPr="00DE4CA5" w:rsidTr="005C5766">
        <w:trPr>
          <w:jc w:val="center"/>
        </w:trPr>
        <w:tc>
          <w:tcPr>
            <w:tcW w:w="2880" w:type="dxa"/>
          </w:tcPr>
          <w:p w:rsidR="004F1E20" w:rsidRPr="005C5766" w:rsidRDefault="004F1E20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>
              <w:rPr>
                <w:rFonts w:ascii="Copperplate Gothic Light" w:hAnsi="Copperplate Gothic Light"/>
                <w:b/>
                <w:sz w:val="16"/>
                <w:szCs w:val="16"/>
              </w:rPr>
              <w:t>Village of estero</w:t>
            </w:r>
          </w:p>
        </w:tc>
        <w:tc>
          <w:tcPr>
            <w:tcW w:w="720" w:type="dxa"/>
          </w:tcPr>
          <w:p w:rsidR="004F1E20" w:rsidRPr="00DE4CA5" w:rsidRDefault="004F1E20" w:rsidP="004F1E20">
            <w:pPr>
              <w:rPr>
                <w:rFonts w:ascii="Copperplate Gothic Light" w:hAnsi="Copperplate Gothic Light"/>
                <w:i/>
                <w:sz w:val="16"/>
                <w:szCs w:val="16"/>
              </w:rPr>
            </w:pPr>
            <w:r>
              <w:rPr>
                <w:rFonts w:ascii="Copperplate Gothic Light" w:hAnsi="Copperplate Gothic Light"/>
                <w:i/>
                <w:sz w:val="16"/>
                <w:szCs w:val="16"/>
              </w:rPr>
              <w:t>2015</w:t>
            </w:r>
          </w:p>
        </w:tc>
      </w:tr>
    </w:tbl>
    <w:p w:rsidR="005C5766" w:rsidRPr="005C5766" w:rsidRDefault="005C5766" w:rsidP="00DE4CA5">
      <w:pPr>
        <w:rPr>
          <w:sz w:val="8"/>
          <w:szCs w:val="8"/>
        </w:rPr>
      </w:pPr>
    </w:p>
    <w:tbl>
      <w:tblPr>
        <w:tblStyle w:val="TableGrid"/>
        <w:tblW w:w="11016" w:type="dxa"/>
        <w:jc w:val="center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1131"/>
        <w:gridCol w:w="2328"/>
        <w:gridCol w:w="3428"/>
        <w:gridCol w:w="718"/>
      </w:tblGrid>
      <w:tr w:rsidR="005C5766" w:rsidRPr="005C5766" w:rsidTr="005C5766">
        <w:trPr>
          <w:jc w:val="center"/>
        </w:trPr>
        <w:tc>
          <w:tcPr>
            <w:tcW w:w="360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Senator Lizbeth Benacquisto</w:t>
            </w:r>
          </w:p>
        </w:tc>
        <w:tc>
          <w:tcPr>
            <w:tcW w:w="117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i/>
                <w:sz w:val="16"/>
                <w:szCs w:val="16"/>
              </w:rPr>
              <w:t>Vice Chair</w:t>
            </w:r>
          </w:p>
        </w:tc>
        <w:tc>
          <w:tcPr>
            <w:tcW w:w="252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Representative Matt Caldwell</w:t>
            </w:r>
          </w:p>
        </w:tc>
        <w:tc>
          <w:tcPr>
            <w:tcW w:w="720" w:type="dxa"/>
          </w:tcPr>
          <w:p w:rsidR="005C5766" w:rsidRPr="005C5766" w:rsidRDefault="005C5766" w:rsidP="005C5766">
            <w:pPr>
              <w:jc w:val="both"/>
              <w:rPr>
                <w:rFonts w:ascii="Copperplate Gothic Light" w:hAnsi="Copperplate Gothic Light"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i/>
                <w:sz w:val="16"/>
                <w:szCs w:val="16"/>
              </w:rPr>
              <w:t>Chair</w:t>
            </w:r>
          </w:p>
        </w:tc>
      </w:tr>
      <w:tr w:rsidR="005C5766" w:rsidRPr="005C5766" w:rsidTr="005C5766">
        <w:trPr>
          <w:jc w:val="center"/>
        </w:trPr>
        <w:tc>
          <w:tcPr>
            <w:tcW w:w="3600" w:type="dxa"/>
          </w:tcPr>
          <w:p w:rsidR="00500440" w:rsidRPr="005C5766" w:rsidRDefault="005C5766" w:rsidP="00094D3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 xml:space="preserve">Senator </w:t>
            </w:r>
            <w:r w:rsidR="00094D36">
              <w:rPr>
                <w:rFonts w:ascii="Copperplate Gothic Light" w:hAnsi="Copperplate Gothic Light"/>
                <w:b/>
                <w:sz w:val="16"/>
                <w:szCs w:val="16"/>
              </w:rPr>
              <w:t>KATHLEEN PASSIDOMO</w:t>
            </w:r>
          </w:p>
        </w:tc>
        <w:tc>
          <w:tcPr>
            <w:tcW w:w="117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52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Representative Dane Eagle</w:t>
            </w:r>
          </w:p>
        </w:tc>
        <w:tc>
          <w:tcPr>
            <w:tcW w:w="72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</w:tr>
      <w:tr w:rsidR="005C5766" w:rsidRPr="005C5766" w:rsidTr="005C5766">
        <w:trPr>
          <w:jc w:val="center"/>
        </w:trPr>
        <w:tc>
          <w:tcPr>
            <w:tcW w:w="3600" w:type="dxa"/>
          </w:tcPr>
          <w:p w:rsidR="005C5766" w:rsidRPr="00500440" w:rsidRDefault="00500440" w:rsidP="0056440F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00440">
              <w:rPr>
                <w:rFonts w:ascii="Copperplate Gothic Light" w:hAnsi="Copperplate Gothic Light"/>
                <w:b/>
                <w:sz w:val="16"/>
                <w:szCs w:val="16"/>
              </w:rPr>
              <w:t>SENATOR DENISE GRIMSLEY</w:t>
            </w:r>
          </w:p>
        </w:tc>
        <w:tc>
          <w:tcPr>
            <w:tcW w:w="117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52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Representative Heather Fitzenhagen</w:t>
            </w:r>
          </w:p>
        </w:tc>
        <w:tc>
          <w:tcPr>
            <w:tcW w:w="72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</w:tr>
      <w:tr w:rsidR="005C5766" w:rsidRPr="005C5766" w:rsidTr="005C5766">
        <w:trPr>
          <w:jc w:val="center"/>
        </w:trPr>
        <w:tc>
          <w:tcPr>
            <w:tcW w:w="3600" w:type="dxa"/>
          </w:tcPr>
          <w:p w:rsidR="005C5766" w:rsidRPr="005C5766" w:rsidRDefault="005C5766" w:rsidP="005D4D52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117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2520" w:type="dxa"/>
          </w:tcPr>
          <w:p w:rsidR="005C5766" w:rsidRPr="005C5766" w:rsidRDefault="005C5766" w:rsidP="005C5766">
            <w:pPr>
              <w:jc w:val="righ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  <w:tc>
          <w:tcPr>
            <w:tcW w:w="360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b/>
                <w:sz w:val="16"/>
                <w:szCs w:val="16"/>
              </w:rPr>
            </w:pPr>
            <w:r w:rsidRPr="005C5766">
              <w:rPr>
                <w:rFonts w:ascii="Copperplate Gothic Light" w:hAnsi="Copperplate Gothic Light"/>
                <w:b/>
                <w:sz w:val="16"/>
                <w:szCs w:val="16"/>
              </w:rPr>
              <w:t>Representative Raymond Rodrigues</w:t>
            </w:r>
          </w:p>
        </w:tc>
        <w:tc>
          <w:tcPr>
            <w:tcW w:w="720" w:type="dxa"/>
          </w:tcPr>
          <w:p w:rsidR="005C5766" w:rsidRPr="005C5766" w:rsidRDefault="005C5766" w:rsidP="005C5766">
            <w:pPr>
              <w:rPr>
                <w:rFonts w:ascii="Copperplate Gothic Light" w:hAnsi="Copperplate Gothic Light"/>
                <w:sz w:val="16"/>
                <w:szCs w:val="16"/>
              </w:rPr>
            </w:pPr>
          </w:p>
        </w:tc>
      </w:tr>
    </w:tbl>
    <w:p w:rsidR="0056440F" w:rsidRDefault="0056440F" w:rsidP="006F606D">
      <w:pPr>
        <w:rPr>
          <w:rFonts w:ascii="Tw Cen MT" w:hAnsi="Tw Cen MT"/>
          <w:sz w:val="24"/>
          <w:szCs w:val="24"/>
        </w:rPr>
        <w:sectPr w:rsidR="0056440F" w:rsidSect="00F431A5">
          <w:headerReference w:type="even" r:id="rId11"/>
          <w:headerReference w:type="default" r:id="rId12"/>
          <w:headerReference w:type="first" r:id="rId13"/>
          <w:pgSz w:w="12240" w:h="15840" w:code="1"/>
          <w:pgMar w:top="720" w:right="720" w:bottom="1440" w:left="720" w:header="0" w:footer="0" w:gutter="0"/>
          <w:cols w:space="720"/>
          <w:docGrid w:linePitch="360"/>
        </w:sectPr>
      </w:pPr>
    </w:p>
    <w:p w:rsidR="007E5312" w:rsidRDefault="007E5312" w:rsidP="006F606D">
      <w:pPr>
        <w:rPr>
          <w:b/>
        </w:rPr>
      </w:pPr>
    </w:p>
    <w:p w:rsidR="007E5312" w:rsidRDefault="007E5312" w:rsidP="007E5312">
      <w:pPr>
        <w:jc w:val="center"/>
        <w:rPr>
          <w:b/>
        </w:rPr>
      </w:pPr>
      <w:r>
        <w:rPr>
          <w:b/>
        </w:rPr>
        <w:t>PRESS RELEASE</w:t>
      </w:r>
    </w:p>
    <w:p w:rsidR="007E5312" w:rsidRDefault="007E5312" w:rsidP="007E5312">
      <w:pPr>
        <w:rPr>
          <w:b/>
        </w:rPr>
      </w:pPr>
    </w:p>
    <w:p w:rsidR="007E5312" w:rsidRDefault="007E5312" w:rsidP="007E5312">
      <w:r>
        <w:rPr>
          <w:b/>
        </w:rPr>
        <w:t>FOR</w:t>
      </w:r>
      <w:r w:rsidR="00B415E4">
        <w:rPr>
          <w:b/>
        </w:rPr>
        <w:t xml:space="preserve"> IMMEDIATE RELEASE</w:t>
      </w:r>
      <w:r w:rsidR="00B415E4">
        <w:rPr>
          <w:b/>
        </w:rPr>
        <w:tab/>
      </w:r>
      <w:r w:rsidR="00B415E4">
        <w:rPr>
          <w:b/>
        </w:rPr>
        <w:tab/>
      </w:r>
      <w:r w:rsidR="00B415E4">
        <w:rPr>
          <w:b/>
        </w:rPr>
        <w:tab/>
      </w:r>
      <w:r w:rsidR="00B415E4">
        <w:rPr>
          <w:b/>
        </w:rPr>
        <w:tab/>
        <w:t xml:space="preserve">Contact: </w:t>
      </w:r>
      <w:r>
        <w:t xml:space="preserve">Charlotte </w:t>
      </w:r>
      <w:r w:rsidR="00D1400C">
        <w:t>Codie</w:t>
      </w:r>
    </w:p>
    <w:p w:rsidR="007E5312" w:rsidRDefault="00BD2EBD" w:rsidP="007E5312">
      <w:r>
        <w:t>August 23</w:t>
      </w:r>
      <w:r w:rsidR="00B04524">
        <w:t>, 2017</w:t>
      </w:r>
      <w:r w:rsidR="007E5312">
        <w:tab/>
      </w:r>
      <w:r w:rsidR="007E5312">
        <w:tab/>
      </w:r>
      <w:r w:rsidR="007E5312">
        <w:tab/>
      </w:r>
      <w:r w:rsidR="007E5312">
        <w:tab/>
      </w:r>
      <w:r w:rsidR="007E5312">
        <w:tab/>
      </w:r>
      <w:r w:rsidR="007E5312">
        <w:tab/>
      </w:r>
      <w:r w:rsidR="007E5312">
        <w:tab/>
      </w:r>
      <w:r w:rsidR="00B415E4">
        <w:t xml:space="preserve">   </w:t>
      </w:r>
      <w:r w:rsidR="007E5312">
        <w:t>239-694-0161</w:t>
      </w:r>
    </w:p>
    <w:p w:rsidR="007E5312" w:rsidRDefault="007E5312" w:rsidP="007E5312"/>
    <w:p w:rsidR="007E5312" w:rsidRDefault="007E5312" w:rsidP="007E5312">
      <w:pPr>
        <w:jc w:val="center"/>
        <w:rPr>
          <w:b/>
        </w:rPr>
      </w:pPr>
    </w:p>
    <w:p w:rsidR="007E5312" w:rsidRDefault="007E5312" w:rsidP="007E53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COUNTY</w:t>
          </w:r>
        </w:smartTag>
      </w:smartTag>
      <w:r>
        <w:rPr>
          <w:b/>
        </w:rPr>
        <w:t xml:space="preserve"> LEGISLATIVE DELEGATION CHAIR ANNOUNCES DATE OF ANNUAL </w:t>
      </w:r>
    </w:p>
    <w:p w:rsidR="007E5312" w:rsidRDefault="007E5312" w:rsidP="007E5312">
      <w:pPr>
        <w:jc w:val="center"/>
        <w:rPr>
          <w:b/>
        </w:rPr>
      </w:pPr>
      <w:r>
        <w:rPr>
          <w:b/>
        </w:rPr>
        <w:t>LEGISLATIVE DELEGATION MEETING</w:t>
      </w:r>
    </w:p>
    <w:p w:rsidR="007E5312" w:rsidRDefault="007E5312" w:rsidP="007E5312">
      <w:pPr>
        <w:jc w:val="both"/>
      </w:pPr>
      <w:bookmarkStart w:id="0" w:name="_GoBack"/>
      <w:bookmarkEnd w:id="0"/>
    </w:p>
    <w:p w:rsidR="007E5312" w:rsidRDefault="007E5312" w:rsidP="007E5312">
      <w:pPr>
        <w:jc w:val="both"/>
      </w:pPr>
      <w:r>
        <w:rPr>
          <w:b/>
        </w:rPr>
        <w:t>Lehigh Acres</w:t>
      </w:r>
      <w:r w:rsidR="000E2430">
        <w:rPr>
          <w:b/>
        </w:rPr>
        <w:t>, FL</w:t>
      </w:r>
      <w:r>
        <w:t xml:space="preserve"> – State Representative Matt Caldwell, Chairman of the Lee County Legislative Delegation, today announced the date of the annual Lee County </w:t>
      </w:r>
      <w:r w:rsidR="006F606D">
        <w:t xml:space="preserve">Legislative </w:t>
      </w:r>
      <w:r>
        <w:t>Delegation Meeting, along with the deadline for filing local bills f</w:t>
      </w:r>
      <w:r w:rsidR="006D07F4">
        <w:t>or consideration during the 2018</w:t>
      </w:r>
      <w:r>
        <w:t xml:space="preserve"> Legislative Session.  </w:t>
      </w:r>
    </w:p>
    <w:p w:rsidR="007E5312" w:rsidRDefault="007E5312" w:rsidP="007E5312">
      <w:pPr>
        <w:jc w:val="both"/>
      </w:pPr>
    </w:p>
    <w:p w:rsidR="007E5312" w:rsidRDefault="007E5312" w:rsidP="007E5312">
      <w:pPr>
        <w:jc w:val="both"/>
      </w:pPr>
      <w:r>
        <w:t xml:space="preserve">The Delegation will convene on </w:t>
      </w:r>
      <w:r w:rsidR="00B04524">
        <w:t>Wednesday, October 18</w:t>
      </w:r>
      <w:r w:rsidR="00B415E4">
        <w:t>, 2017</w:t>
      </w:r>
      <w:r>
        <w:t xml:space="preserve"> to conduct local business, including a public hearing on local bills (if filed), and other issues for which people may have registered to speak. </w:t>
      </w:r>
    </w:p>
    <w:p w:rsidR="007E5312" w:rsidRDefault="007E5312" w:rsidP="007E5312">
      <w:pPr>
        <w:jc w:val="both"/>
      </w:pPr>
    </w:p>
    <w:p w:rsidR="007E5312" w:rsidRDefault="007E5312" w:rsidP="007E5312">
      <w:pPr>
        <w:jc w:val="both"/>
      </w:pPr>
      <w:r>
        <w:t xml:space="preserve">The Delegation will conduct its meeting in </w:t>
      </w:r>
      <w:r w:rsidR="00FE0175">
        <w:t xml:space="preserve">the Nursing Building </w:t>
      </w:r>
      <w:r w:rsidR="00580DFB">
        <w:t>(Room AA-177</w:t>
      </w:r>
      <w:r w:rsidRPr="004D625E">
        <w:t xml:space="preserve">) on the campus </w:t>
      </w:r>
      <w:r w:rsidR="00D1400C">
        <w:t>of Florida Southwestern</w:t>
      </w:r>
      <w:r w:rsidRPr="004D625E">
        <w:t xml:space="preserve"> State College in Fort Myers (8099 College Parkway, SW, Fort Myers, 33919). The meeting will begin at 9:00AM, and is expected </w:t>
      </w:r>
      <w:r w:rsidR="00580DFB">
        <w:t>to adjourn no later than 5:00PM, or upon completion of the agenda and public comment.</w:t>
      </w:r>
    </w:p>
    <w:p w:rsidR="007E5312" w:rsidRDefault="007E5312" w:rsidP="007E5312">
      <w:pPr>
        <w:jc w:val="both"/>
      </w:pPr>
    </w:p>
    <w:p w:rsidR="007E5312" w:rsidRDefault="007E5312" w:rsidP="007E5312">
      <w:r>
        <w:t xml:space="preserve">The deadline for submitting local bills to the Delegation is </w:t>
      </w:r>
      <w:r w:rsidRPr="004D625E">
        <w:t xml:space="preserve">5:00pm on Friday, </w:t>
      </w:r>
      <w:r w:rsidR="00B04524">
        <w:t>October</w:t>
      </w:r>
      <w:r w:rsidR="00094D36">
        <w:t xml:space="preserve"> 6</w:t>
      </w:r>
      <w:r w:rsidR="00B415E4">
        <w:t>, 2017</w:t>
      </w:r>
      <w:r>
        <w:t>.  All local bills must be accompanied by completed paperwork requi</w:t>
      </w:r>
      <w:r w:rsidR="006D07F4">
        <w:t xml:space="preserve">red by the Florida Legislature </w:t>
      </w:r>
      <w:r w:rsidR="006D07F4">
        <w:t>via electronic mail to</w:t>
      </w:r>
      <w:r w:rsidR="006D07F4">
        <w:t xml:space="preserve"> </w:t>
      </w:r>
      <w:hyperlink r:id="rId14" w:history="1">
        <w:r w:rsidR="006D07F4" w:rsidRPr="00407481">
          <w:rPr>
            <w:rStyle w:val="Hyperlink"/>
          </w:rPr>
          <w:t>charlotte.codie@myfloridahouse.gov</w:t>
        </w:r>
      </w:hyperlink>
      <w:r w:rsidR="006D07F4">
        <w:t xml:space="preserve">, or mailed </w:t>
      </w:r>
      <w:r>
        <w:t xml:space="preserve">to </w:t>
      </w:r>
      <w:r w:rsidR="006F606D">
        <w:t xml:space="preserve">State </w:t>
      </w:r>
      <w:r>
        <w:t xml:space="preserve">Representative </w:t>
      </w:r>
      <w:r w:rsidR="006F606D">
        <w:t xml:space="preserve">Matt </w:t>
      </w:r>
      <w:r>
        <w:t>Caldwell at 15191 Homestead Road, Buil</w:t>
      </w:r>
      <w:r w:rsidR="006F606D">
        <w:t>di</w:t>
      </w:r>
      <w:r w:rsidR="006D07F4">
        <w:t>ng A, Lehigh Acres, FL 33971.</w:t>
      </w:r>
    </w:p>
    <w:p w:rsidR="007E5312" w:rsidRDefault="007E5312" w:rsidP="007E5312"/>
    <w:p w:rsidR="006F606D" w:rsidRDefault="007E5312" w:rsidP="006F606D">
      <w:r>
        <w:t xml:space="preserve">The deadline to register to make a general presentation (not related to local bills) to the Delegation is also </w:t>
      </w:r>
      <w:r w:rsidR="00D1400C" w:rsidRPr="004D625E">
        <w:t xml:space="preserve">5:00pm on </w:t>
      </w:r>
      <w:r w:rsidR="00B415E4" w:rsidRPr="004D625E">
        <w:t xml:space="preserve">Friday, </w:t>
      </w:r>
      <w:r w:rsidR="00B04524">
        <w:t>October</w:t>
      </w:r>
      <w:r w:rsidR="00094D36">
        <w:t xml:space="preserve"> 6</w:t>
      </w:r>
      <w:r w:rsidR="00B415E4">
        <w:t>, 2017</w:t>
      </w:r>
      <w:r>
        <w:t>.</w:t>
      </w:r>
      <w:r w:rsidR="006F606D">
        <w:t xml:space="preserve">  Requests for placement on the agenda must be submitted in writing to the </w:t>
      </w:r>
      <w:r w:rsidR="007E2AE6">
        <w:t xml:space="preserve">mailing </w:t>
      </w:r>
      <w:r w:rsidR="006F606D">
        <w:t xml:space="preserve">address listed above or by electronic mail to </w:t>
      </w:r>
      <w:hyperlink r:id="rId15" w:history="1">
        <w:r w:rsidR="006F606D" w:rsidRPr="00923DF4">
          <w:rPr>
            <w:rStyle w:val="Hyperlink"/>
          </w:rPr>
          <w:t>charlotte.codie@myfloridahouse.gov</w:t>
        </w:r>
      </w:hyperlink>
      <w:r w:rsidR="007E2AE6">
        <w:t xml:space="preserve"> </w:t>
      </w:r>
      <w:r w:rsidR="006F606D">
        <w:t>Requests made by electronic mail will be acknowledged within two (2) days of receiving the request.</w:t>
      </w:r>
    </w:p>
    <w:p w:rsidR="007E5312" w:rsidRDefault="007E5312" w:rsidP="007E5312">
      <w:pPr>
        <w:jc w:val="both"/>
      </w:pPr>
    </w:p>
    <w:p w:rsidR="007E5312" w:rsidRDefault="00D1400C" w:rsidP="007E5312">
      <w:pPr>
        <w:jc w:val="both"/>
      </w:pPr>
      <w:r>
        <w:t>For more information</w:t>
      </w:r>
      <w:r w:rsidR="007E5312">
        <w:t>,</w:t>
      </w:r>
      <w:r>
        <w:t xml:space="preserve"> please contact Charlotte Codie</w:t>
      </w:r>
      <w:r w:rsidR="007E5312">
        <w:t>, Legislative Assistant to Representative Caldwell, at 239-694-0161</w:t>
      </w:r>
      <w:r>
        <w:t xml:space="preserve"> or at </w:t>
      </w:r>
      <w:hyperlink r:id="rId16" w:history="1">
        <w:r w:rsidR="004F1E20" w:rsidRPr="009A7F80">
          <w:rPr>
            <w:rStyle w:val="Hyperlink"/>
          </w:rPr>
          <w:t>charlotte.codie@myfloridahouse.gov</w:t>
        </w:r>
      </w:hyperlink>
      <w:r>
        <w:t xml:space="preserve"> </w:t>
      </w:r>
      <w:r w:rsidR="007E5312">
        <w:t>. All meetings of the Lee County Legislative Delegation are open to the public.</w:t>
      </w:r>
    </w:p>
    <w:p w:rsidR="007E5312" w:rsidRDefault="007E5312" w:rsidP="007E5312">
      <w:pPr>
        <w:jc w:val="both"/>
      </w:pPr>
    </w:p>
    <w:p w:rsidR="009519A8" w:rsidRDefault="009519A8" w:rsidP="007E5312">
      <w:pPr>
        <w:jc w:val="both"/>
      </w:pPr>
    </w:p>
    <w:p w:rsidR="007E5312" w:rsidRDefault="007E5312" w:rsidP="006F606D">
      <w:pPr>
        <w:jc w:val="center"/>
      </w:pPr>
      <w:r>
        <w:t># # #</w:t>
      </w:r>
    </w:p>
    <w:sectPr w:rsidR="007E5312" w:rsidSect="007E5312">
      <w:footerReference w:type="defaul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D3" w:rsidRDefault="00E235D3" w:rsidP="00444208">
      <w:r>
        <w:separator/>
      </w:r>
    </w:p>
  </w:endnote>
  <w:endnote w:type="continuationSeparator" w:id="0">
    <w:p w:rsidR="00E235D3" w:rsidRDefault="00E235D3" w:rsidP="0044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75" w:rsidRPr="00F7138A" w:rsidRDefault="007E5312" w:rsidP="00B53F75">
    <w:pPr>
      <w:pStyle w:val="Footer"/>
      <w:jc w:val="center"/>
    </w:pPr>
    <w:r w:rsidRPr="00F7138A">
      <w:t>3501 Del Prado Boulevard, Suite #305, Cape Coral, FL 33904</w:t>
    </w:r>
  </w:p>
  <w:p w:rsidR="00B53F75" w:rsidRPr="00F7138A" w:rsidRDefault="007E5312" w:rsidP="00B53F75">
    <w:pPr>
      <w:pStyle w:val="Footer"/>
      <w:jc w:val="center"/>
    </w:pPr>
    <w:r w:rsidRPr="00F7138A">
      <w:t>Phone: 239-344-4900  FAX: 239-344-4900</w:t>
    </w:r>
  </w:p>
  <w:p w:rsidR="00B53F75" w:rsidRPr="00F7138A" w:rsidRDefault="00BD2EBD" w:rsidP="00B53F75">
    <w:pPr>
      <w:pStyle w:val="Footer"/>
      <w:jc w:val="center"/>
    </w:pPr>
    <w:hyperlink r:id="rId1" w:history="1">
      <w:r w:rsidR="007E5312" w:rsidRPr="00F7138A">
        <w:rPr>
          <w:rStyle w:val="Hyperlink"/>
        </w:rPr>
        <w:t>www.leecountylegislativedelegation.weebly.com</w:t>
      </w:r>
    </w:hyperlink>
    <w:r w:rsidR="007E5312" w:rsidRPr="00F713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D3" w:rsidRDefault="00E235D3" w:rsidP="00444208">
      <w:r>
        <w:separator/>
      </w:r>
    </w:p>
  </w:footnote>
  <w:footnote w:type="continuationSeparator" w:id="0">
    <w:p w:rsidR="00E235D3" w:rsidRDefault="00E235D3" w:rsidP="0044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3" w:rsidRDefault="00BD2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42941" o:spid="_x0000_s2056" type="#_x0000_t75" style="position:absolute;margin-left:0;margin-top:0;width:467.9pt;height:626.25pt;z-index:-251657216;mso-position-horizontal:center;mso-position-horizontal-relative:margin;mso-position-vertical:center;mso-position-vertical-relative:margin" o:allowincell="f">
          <v:imagedata r:id="rId1" o:title="county se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3" w:rsidRDefault="00BD2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42942" o:spid="_x0000_s2057" type="#_x0000_t75" style="position:absolute;margin-left:0;margin-top:0;width:467.9pt;height:626.25pt;z-index:-251656192;mso-position-horizontal:center;mso-position-horizontal-relative:margin;mso-position-vertical:center;mso-position-vertical-relative:margin" o:allowincell="f">
          <v:imagedata r:id="rId1" o:title="county se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D3" w:rsidRDefault="00BD2E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142940" o:spid="_x0000_s2055" type="#_x0000_t75" style="position:absolute;margin-left:0;margin-top:0;width:467.9pt;height:626.25pt;z-index:-251658240;mso-position-horizontal:center;mso-position-horizontal-relative:margin;mso-position-vertical:center;mso-position-vertical-relative:margin" o:allowincell="f">
          <v:imagedata r:id="rId1" o:title="county se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157"/>
    <w:multiLevelType w:val="hybridMultilevel"/>
    <w:tmpl w:val="CB9E1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BC7"/>
    <w:multiLevelType w:val="hybridMultilevel"/>
    <w:tmpl w:val="BD0C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5B82"/>
    <w:multiLevelType w:val="hybridMultilevel"/>
    <w:tmpl w:val="BD0C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79"/>
    <w:rsid w:val="00087D5A"/>
    <w:rsid w:val="00094D36"/>
    <w:rsid w:val="000E2430"/>
    <w:rsid w:val="000E6BF1"/>
    <w:rsid w:val="001A3A79"/>
    <w:rsid w:val="001B5038"/>
    <w:rsid w:val="001E2116"/>
    <w:rsid w:val="00292576"/>
    <w:rsid w:val="00305A20"/>
    <w:rsid w:val="003479AD"/>
    <w:rsid w:val="00385400"/>
    <w:rsid w:val="003D1398"/>
    <w:rsid w:val="003E6B13"/>
    <w:rsid w:val="00435EA3"/>
    <w:rsid w:val="00444208"/>
    <w:rsid w:val="0048294D"/>
    <w:rsid w:val="004D625E"/>
    <w:rsid w:val="004E6300"/>
    <w:rsid w:val="004F1E20"/>
    <w:rsid w:val="00500440"/>
    <w:rsid w:val="005610FD"/>
    <w:rsid w:val="0056440F"/>
    <w:rsid w:val="00580DFB"/>
    <w:rsid w:val="00584509"/>
    <w:rsid w:val="005C5766"/>
    <w:rsid w:val="005D208D"/>
    <w:rsid w:val="005D4D52"/>
    <w:rsid w:val="00625891"/>
    <w:rsid w:val="00667B0E"/>
    <w:rsid w:val="00675F64"/>
    <w:rsid w:val="00695920"/>
    <w:rsid w:val="006B3DD4"/>
    <w:rsid w:val="006C2FCD"/>
    <w:rsid w:val="006D07F4"/>
    <w:rsid w:val="006E4713"/>
    <w:rsid w:val="006F606D"/>
    <w:rsid w:val="0073451C"/>
    <w:rsid w:val="007738B0"/>
    <w:rsid w:val="00795455"/>
    <w:rsid w:val="007E2AE6"/>
    <w:rsid w:val="007E5312"/>
    <w:rsid w:val="008E318F"/>
    <w:rsid w:val="009519A8"/>
    <w:rsid w:val="00976364"/>
    <w:rsid w:val="00A20A3C"/>
    <w:rsid w:val="00B04524"/>
    <w:rsid w:val="00B415E4"/>
    <w:rsid w:val="00BD1A53"/>
    <w:rsid w:val="00BD2EBD"/>
    <w:rsid w:val="00C12BD8"/>
    <w:rsid w:val="00C24900"/>
    <w:rsid w:val="00C373EB"/>
    <w:rsid w:val="00CB6DBC"/>
    <w:rsid w:val="00D1400C"/>
    <w:rsid w:val="00D2686E"/>
    <w:rsid w:val="00D57F30"/>
    <w:rsid w:val="00D67530"/>
    <w:rsid w:val="00DE4CA5"/>
    <w:rsid w:val="00DF228D"/>
    <w:rsid w:val="00E235D3"/>
    <w:rsid w:val="00EE2BD6"/>
    <w:rsid w:val="00F431A5"/>
    <w:rsid w:val="00FA6013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55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79"/>
    <w:pPr>
      <w:ind w:left="720"/>
      <w:contextualSpacing/>
    </w:pPr>
  </w:style>
  <w:style w:type="table" w:styleId="TableGrid">
    <w:name w:val="Table Grid"/>
    <w:basedOn w:val="TableNormal"/>
    <w:uiPriority w:val="59"/>
    <w:rsid w:val="005D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08"/>
  </w:style>
  <w:style w:type="paragraph" w:styleId="Footer">
    <w:name w:val="footer"/>
    <w:basedOn w:val="Normal"/>
    <w:link w:val="Foot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08"/>
  </w:style>
  <w:style w:type="paragraph" w:styleId="BalloonText">
    <w:name w:val="Balloon Text"/>
    <w:basedOn w:val="Normal"/>
    <w:link w:val="BalloonTextChar"/>
    <w:uiPriority w:val="99"/>
    <w:semiHidden/>
    <w:unhideWhenUsed/>
    <w:rsid w:val="006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9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9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F2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55"/>
    <w:pPr>
      <w:spacing w:after="0" w:line="240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79"/>
    <w:pPr>
      <w:ind w:left="720"/>
      <w:contextualSpacing/>
    </w:pPr>
  </w:style>
  <w:style w:type="table" w:styleId="TableGrid">
    <w:name w:val="Table Grid"/>
    <w:basedOn w:val="TableNormal"/>
    <w:uiPriority w:val="59"/>
    <w:rsid w:val="005D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208"/>
  </w:style>
  <w:style w:type="paragraph" w:styleId="Footer">
    <w:name w:val="footer"/>
    <w:basedOn w:val="Normal"/>
    <w:link w:val="FooterChar"/>
    <w:uiPriority w:val="99"/>
    <w:unhideWhenUsed/>
    <w:rsid w:val="00444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208"/>
  </w:style>
  <w:style w:type="paragraph" w:styleId="BalloonText">
    <w:name w:val="Balloon Text"/>
    <w:basedOn w:val="Normal"/>
    <w:link w:val="BalloonTextChar"/>
    <w:uiPriority w:val="99"/>
    <w:semiHidden/>
    <w:unhideWhenUsed/>
    <w:rsid w:val="006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59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59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F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arlotte.codie@myfloridahouse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charlotte.codie@myfloridahouse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harlotte.codie@myfloridahouse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countylegislativedelegation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D20A-8330-4E89-9CD3-2919F02D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Codie, Charlotte</cp:lastModifiedBy>
  <cp:revision>5</cp:revision>
  <cp:lastPrinted>2017-08-23T13:11:00Z</cp:lastPrinted>
  <dcterms:created xsi:type="dcterms:W3CDTF">2017-08-22T19:04:00Z</dcterms:created>
  <dcterms:modified xsi:type="dcterms:W3CDTF">2017-08-23T13:12:00Z</dcterms:modified>
</cp:coreProperties>
</file>